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715010</wp:posOffset>
            </wp:positionH>
            <wp:positionV relativeFrom="page">
              <wp:posOffset>642620</wp:posOffset>
            </wp:positionV>
            <wp:extent cx="6458585" cy="946658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946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гранты;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безвозмездное выполнение работ, предоставление услуг (безвозмездная помощь).  Перечисленные источники внебюджетного финансирования могут быть привлечены гимназией только с соблюдением всех условий, установленных действующим законодательством Российской Федерации и настоящим Положением.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 Основные задачи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2.1. Основная цель приносящей доход деятельности гимназии – привлечение дополнительных денежных средств для повышения эффективности и качества воспитательно-образовательного процесса, учебно-методической, научной и иной деятельности учреждения.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2.2. Задачами приносящей доход деятельности гимназии являются: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обеспечение повышения качества обучения;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укрепление материально-технической и учебной базы;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повышение материальной заинтересованности работников гимназии.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Принципы приносящей доход деятельности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3.1. Приносящая доход деятельность гимназии может осуществляться в условиях: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самостоятельности;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совместной деятельности с предприятиями, организациями, учреждениями различной формы собственности, лицами, занимающимися индивидуальной трудовой деятельностью, а также частными лицами.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3.2. Гимназия имеет право взыскивать, в том числе через суд (арбитраж), неустойки, штрафы и предпринимать санкции к заказчикам и другим участникам приносящей доход деятельности.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3.3. Гимназия в соответствии с утвержденными сметами производит оплату обязательств по приносящей доход деятельности.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Порядок осуществления приносящей доход деятельности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4.1. Гимназия самостоятельно осуществляет приносящую доход деятельность в соответствии с действующим законодательством и Уставом.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4.2. Директор гимназии, главный бухгалтер осуществляют руководство и финансовый контроль за приносящей доход деятельностью.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4.3. Директор по соответствующему направлению деятельности организует проекты и программы внебюджетной работы, определяет порядок ведения деятельности по соответствующему направлению на основании приказов.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4.4. Гимназия вправе вести приносящую доход деятельность постольку, поскольку это служит достижению целей, ради которых она создано.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4.5. Пожертвования, целевые взносы, прочие благотворительные безвозмездные поступления являются добровольным делом физических, юридических лиц. Решение о внесении пожертвований, целевых взносов и прочих безвозмездных поступлений в гимназию принимается жертвователями самостоятельно с указанием назначения взноса.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4.6. Порядок пожертвований, целевых взносов и прочих благотворительных безвозмездных поступлений регулируется «Положением о добровольных пожертвованиях и целевых взносах», утвержденных директором гимназии.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4.7. Иные вопросы, связанные с осуществлением приносящей доход деятельности, не отраженные в настоящем Положении, определяются на основании иных локальных нормативных актов Гимназии.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5. Основные направления использования средств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 приносящей доход деятельности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5.1. Гимназия осуществляет использование всех средств, полученных от приносящей доход деятельности, включая определение их доли, направляемой на оплату труда и другие расходы в соответствии со сметой, утвержденной на заседании Родительского совета ЧОУ «Православная гимназия во имя святителя Игнатия Брянчанинова» и подписанной директором гимназии.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5.2. Порядок расходования средств по приносящей доход деятельности осуществляется в соответствии с установленными настоящим Положением приоритетами в следующей очередности: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выплата заработной платы, премий, материальной помощи преподавателям и сотрудникам за осуществление и организацию ими учебного процесса, а также иной платной деятельности;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перечисление страховых взносов на обязательное социальное страхование и налога на доходы физических лиц;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оплата по договорам на выполнение работ и оказание услуг;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материально-техническое обеспечение учебного процесса;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коммунальные расходы;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развитие гимназии.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5.3. Расходы рассчитываются, исходя из действующих норм, применяя прогнозируемые тарифы и цены, а при их отсутствии — согласно средним расходам на базе отчетных данных.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5.4. Сумма расходов в смете не должна превышать сумму доходной части сметы.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5.5. Остатки неиспользованных средств по приносящей доход деятельности на расчетном счете по состоянию на 31 декабря текущего года являются переходящими с правом использования в следующем году.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Контроль и ответственность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6.1. Гимназия в лице директора несет ответственность за правильность выполнения сметы по приносящей доход деятельности.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6.2. Общественный контроль за эффективностью распределения доходов от приносящей доход деятельности осуществляет Родительский совет ЧОУ «Православная гимназия во имя святителя Игнатия Брянчанинова».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6.3. Бухгалтерия представляет Родительскому совету информацию об использовании средств, полученных от приносящей доход деятельности.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6.4. Сообщения о привлечении и расходовании средств по приносящей доход деятельности представляются бухгалтерией гимназии на рассмотрение Родительскому совету не менее одного раза в квартал.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4fe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94feb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link w:val="20"/>
    <w:uiPriority w:val="9"/>
    <w:qFormat/>
    <w:rsid w:val="00d94feb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Normal"/>
    <w:link w:val="40"/>
    <w:uiPriority w:val="9"/>
    <w:qFormat/>
    <w:rsid w:val="00d94feb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Normal"/>
    <w:link w:val="50"/>
    <w:uiPriority w:val="9"/>
    <w:unhideWhenUsed/>
    <w:qFormat/>
    <w:rsid w:val="00d94feb"/>
    <w:pPr>
      <w:keepNext w:val="true"/>
      <w:keepLines/>
      <w:spacing w:before="200" w:after="0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paragraph" w:styleId="6">
    <w:name w:val="Heading 6"/>
    <w:basedOn w:val="Normal"/>
    <w:link w:val="60"/>
    <w:uiPriority w:val="9"/>
    <w:unhideWhenUsed/>
    <w:qFormat/>
    <w:rsid w:val="00d94feb"/>
    <w:pPr>
      <w:keepNext w:val="true"/>
      <w:keepLines/>
      <w:spacing w:before="200" w:after="0"/>
      <w:outlineLvl w:val="5"/>
    </w:pPr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d94feb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d94fe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61" w:customStyle="1">
    <w:name w:val="Заголовок 6 Знак"/>
    <w:basedOn w:val="DefaultParagraphFont"/>
    <w:link w:val="6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d94feb"/>
    <w:rPr>
      <w:i/>
      <w:iCs/>
      <w:color w:val="808080" w:themeColor="text1" w:themeTint="7f"/>
    </w:rPr>
  </w:style>
  <w:style w:type="character" w:styleId="Style9" w:customStyle="1">
    <w:name w:val="Подзаголовок Знак"/>
    <w:basedOn w:val="DefaultParagraphFont"/>
    <w:link w:val="a5"/>
    <w:uiPriority w:val="11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Lohit Devanagari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uiPriority w:val="1"/>
    <w:qFormat/>
    <w:rsid w:val="00d94fe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5">
    <w:name w:val="Subtitle"/>
    <w:basedOn w:val="Normal"/>
    <w:link w:val="a6"/>
    <w:uiPriority w:val="11"/>
    <w:qFormat/>
    <w:rsid w:val="00d94feb"/>
    <w:pPr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andard" w:customStyle="1">
    <w:name w:val="Standard"/>
    <w:qFormat/>
    <w:rsid w:val="008958e4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DejaVu Sans" w:cs="DejaVu Sans"/>
      <w:color w:val="auto"/>
      <w:kern w:val="2"/>
      <w:sz w:val="24"/>
      <w:szCs w:val="24"/>
      <w:lang w:eastAsia="zh-CN" w:bidi="hi-IN" w:val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LibreOffice/6.0.7.3$Linux_X86_64 LibreOffice_project/00m0$Build-3</Application>
  <Pages>4</Pages>
  <Words>572</Words>
  <Characters>4342</Characters>
  <CharactersWithSpaces>4912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2022-07-26T03:32:00Z</dcterms:created>
  <dc:creator>Ангелина Ющенко</dc:creator>
  <dc:description/>
  <dc:language>ru-RU</dc:language>
  <cp:lastModifiedBy/>
  <dcterms:modified xsi:type="dcterms:W3CDTF">2022-07-30T22:53:02Z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