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810260</wp:posOffset>
            </wp:positionH>
            <wp:positionV relativeFrom="page">
              <wp:posOffset>508000</wp:posOffset>
            </wp:positionV>
            <wp:extent cx="6234430" cy="9387205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 xml:space="preserve">призвана способствовать обеспечению преемственности на всех уровнях образования.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1.5. Настоящее Положение является локальным актом Гимназии, принимается на педагогическом совете и обязательно для исполнения всеми участниками образовательной деятельности.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1.6. </w:t>
      </w:r>
      <w:r>
        <w:rPr>
          <w:rFonts w:cs="Times New Roman" w:ascii="Times New Roman" w:hAnsi="Times New Roman"/>
          <w:b/>
          <w:sz w:val="28"/>
          <w:szCs w:val="28"/>
        </w:rPr>
        <w:t>Основные функции системы оценки: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ориентация образовательной деятельности на достижение планируемых результатов освоения ООП НОО Гимназии;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обеспечение эффективной обратной связи между субъектами образовательных отношений, позволяющей осуществлять управление образовательной деятельностью.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1.7. </w:t>
      </w:r>
      <w:r>
        <w:rPr>
          <w:rFonts w:cs="Times New Roman" w:ascii="Times New Roman" w:hAnsi="Times New Roman"/>
          <w:b/>
          <w:sz w:val="28"/>
          <w:szCs w:val="28"/>
        </w:rPr>
        <w:t>Принципы системы оценивания: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объективность;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открытость;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доступность.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1.8. </w:t>
      </w:r>
      <w:r>
        <w:rPr>
          <w:rFonts w:cs="Times New Roman" w:ascii="Times New Roman" w:hAnsi="Times New Roman"/>
          <w:b/>
          <w:sz w:val="28"/>
          <w:szCs w:val="28"/>
        </w:rPr>
        <w:t>Система оценки</w:t>
      </w:r>
      <w:r>
        <w:rPr>
          <w:rFonts w:cs="Times New Roman" w:ascii="Times New Roman" w:hAnsi="Times New Roman"/>
          <w:sz w:val="28"/>
          <w:szCs w:val="28"/>
        </w:rPr>
        <w:t xml:space="preserve"> достижения планируемых результатов освоения ООП НОО включает в себя следующие направления: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текущий контроль;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промежуточный контроль;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итоговый контроль и итоговая оценка;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оценка результатов деятельности.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1.9. Система оценки образовательных результатов обучающихся вводится с целью обеспечения оценки динамики индивидуальных достижений обучающихся в процессе освоения ООП НОО.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1.10. Система оценки образовательных результатов обеспечивает комплексный подход к оценке освоения основных образовательных программ, позволяет вести оценку предметных, метапредметных и личностных результатов обучающихся: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Style w:val="a7"/>
        <w:tblW w:w="974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092"/>
        <w:gridCol w:w="2836"/>
        <w:gridCol w:w="2410"/>
        <w:gridCol w:w="2408"/>
      </w:tblGrid>
      <w:tr>
        <w:trPr/>
        <w:tc>
          <w:tcPr>
            <w:tcW w:w="20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Объект оценки</w:t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Предмет оценки</w:t>
            </w:r>
          </w:p>
        </w:tc>
        <w:tc>
          <w:tcPr>
            <w:tcW w:w="240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Процедуры</w:t>
            </w:r>
          </w:p>
        </w:tc>
      </w:tr>
      <w:tr>
        <w:trPr/>
        <w:tc>
          <w:tcPr>
            <w:tcW w:w="20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Сформированность учебных действий с предметным содержанием.</w:t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Способность к решению учебнопознавательных и учебнопрактических задач с использованием способов, действий, средств, содержания предметов.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40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ymbol" w:cs="Symbol" w:ascii="Symbol" w:hAnsi="Symbol"/>
                <w:sz w:val="24"/>
                <w:szCs w:val="24"/>
              </w:rPr>
              <w:t>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Внутренняя накопительная оценка;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Symbol" w:cs="Symbol" w:ascii="Symbol" w:hAnsi="Symbol"/>
                <w:sz w:val="24"/>
                <w:szCs w:val="24"/>
              </w:rPr>
              <w:t>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итоговая внешняя или внутренняя оценка.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20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Сформированность регулятивных, коммуникативных и познавательных УУД</w:t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1) Уровень сформированности конкретных видов действий.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2) Уровень </w:t>
            </w:r>
            <w:r>
              <w:rPr>
                <w:rFonts w:eastAsia="Symbol" w:cs="Symbol" w:ascii="Symbol" w:hAnsi="Symbol"/>
                <w:sz w:val="24"/>
                <w:szCs w:val="24"/>
              </w:rPr>
              <w:t>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присвоения универсального учебного действия.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40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внутренняя накопительная оценка («Портфолио»);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итоговая оценка   (защита индивидуального проекта).</w:t>
            </w:r>
          </w:p>
        </w:tc>
      </w:tr>
      <w:tr>
        <w:trPr/>
        <w:tc>
          <w:tcPr>
            <w:tcW w:w="20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Личностные результаты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Сформированность личностных У</w:t>
            </w:r>
            <w:bookmarkStart w:id="0" w:name="_GoBack"/>
            <w:bookmarkEnd w:id="0"/>
            <w:r>
              <w:rPr>
                <w:rFonts w:cs="Times New Roman" w:ascii="Times New Roman" w:hAnsi="Times New Roman"/>
                <w:sz w:val="24"/>
                <w:szCs w:val="24"/>
              </w:rPr>
              <w:t>УД (самоопределение, смыслообразование, морально-этическая ориентация)</w:t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Эффективность деятельности системы образования Гимназии</w:t>
            </w:r>
          </w:p>
        </w:tc>
        <w:tc>
          <w:tcPr>
            <w:tcW w:w="240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Внешние мониторинговые исследования с использованием неперсонифицированных методик.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 Оценка планируемых результатов освоения обучающимися основной образовательной программы общего образования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2.1. Основные понятия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Оценивание</w:t>
      </w:r>
      <w:r>
        <w:rPr>
          <w:rFonts w:cs="Times New Roman" w:ascii="Times New Roman" w:hAnsi="Times New Roman"/>
          <w:sz w:val="28"/>
          <w:szCs w:val="28"/>
        </w:rPr>
        <w:t xml:space="preserve"> — это процесс соответствия достигнутых результатов планируемым.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Оценка </w:t>
      </w:r>
      <w:r>
        <w:rPr>
          <w:rFonts w:cs="Times New Roman" w:ascii="Times New Roman" w:hAnsi="Times New Roman"/>
          <w:sz w:val="28"/>
          <w:szCs w:val="28"/>
        </w:rPr>
        <w:t xml:space="preserve">— это определение степени освоения обучающимися ключевых компетенций в соответствии с системой требований ФГОС.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Отметка </w:t>
      </w:r>
      <w:r>
        <w:rPr>
          <w:rFonts w:cs="Times New Roman" w:ascii="Times New Roman" w:hAnsi="Times New Roman"/>
          <w:sz w:val="28"/>
          <w:szCs w:val="28"/>
        </w:rPr>
        <w:t>— результат процесса оценивания, условно-формальное (знаковое), количественное выражение оценки образовательных достижений обучающихся в цифрах, буквах или иным образом.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Образовательный результат ученика</w:t>
      </w:r>
      <w:r>
        <w:rPr>
          <w:rFonts w:cs="Times New Roman" w:ascii="Times New Roman" w:hAnsi="Times New Roman"/>
          <w:sz w:val="28"/>
          <w:szCs w:val="28"/>
        </w:rPr>
        <w:t xml:space="preserve"> — это действия (умения по использованию знаний в ходе решения задач (личностных, метапредметных, предметных):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1) Отдельные действия достойны оценки (словесной характеристики);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2) Решение полноценной задачи — оценки и отметки (знака фиксации в пятибалльной системе).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2.2. Оценка ставится за каждую учебную задачу, показывающую овладение конкретным действием (умением).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2.3. Система оценки результатов освоения школьниками основной образовательной программы общего образования предполагает использование различных процедур и методов изучения результативности обучения, вариативности инструментария оценки.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2.4. В организации, осуществляющей образовательную деятельность, используется пятибалльная система оценки знаний, умений и навыков.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2.5. Альтернативными формами оценивания могут быть: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1) безотметочная,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2) зачетная,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3) рейтинговая,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4) накопительная (портфолио) формы.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2.5. Система оценки образовательных результатов предусматривает уровневый подход к содержанию оценки и инструментарию для оценки достигнутых результатов. </w:t>
      </w:r>
    </w:p>
    <w:tbl>
      <w:tblPr>
        <w:tblStyle w:val="a7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264"/>
        <w:gridCol w:w="2480"/>
        <w:gridCol w:w="2876"/>
        <w:gridCol w:w="1950"/>
      </w:tblGrid>
      <w:tr>
        <w:trPr/>
        <w:tc>
          <w:tcPr>
            <w:tcW w:w="226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Уровни успешности</w:t>
            </w:r>
          </w:p>
        </w:tc>
        <w:tc>
          <w:tcPr>
            <w:tcW w:w="248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8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Оценка результата</w:t>
            </w:r>
          </w:p>
        </w:tc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Отметка в баллах</w:t>
            </w:r>
          </w:p>
        </w:tc>
      </w:tr>
      <w:tr>
        <w:trPr/>
        <w:tc>
          <w:tcPr>
            <w:tcW w:w="226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248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Полнота освоения планируемых результатов;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уровень овладения учебными действиями; сформированность интересов к предметной области.</w:t>
            </w:r>
          </w:p>
        </w:tc>
        <w:tc>
          <w:tcPr>
            <w:tcW w:w="28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Отметка «5»</w:t>
            </w:r>
          </w:p>
        </w:tc>
      </w:tr>
      <w:tr>
        <w:trPr/>
        <w:tc>
          <w:tcPr>
            <w:tcW w:w="226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Повышенный уровень</w:t>
            </w:r>
          </w:p>
        </w:tc>
        <w:tc>
          <w:tcPr>
            <w:tcW w:w="248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Полнота освоения планируемых результатов; уровень овладения учебными действиями; сформированность интересов к предметной области.</w:t>
            </w:r>
          </w:p>
        </w:tc>
        <w:tc>
          <w:tcPr>
            <w:tcW w:w="28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Отметка «4»</w:t>
            </w:r>
          </w:p>
        </w:tc>
      </w:tr>
      <w:tr>
        <w:trPr/>
        <w:tc>
          <w:tcPr>
            <w:tcW w:w="226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Базовый уровень</w:t>
            </w:r>
          </w:p>
        </w:tc>
        <w:tc>
          <w:tcPr>
            <w:tcW w:w="248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Ученик демонстрирует освоение учебных действий с опорной системой знаний в рамках диапазона выделенных задач.</w:t>
            </w:r>
          </w:p>
        </w:tc>
        <w:tc>
          <w:tcPr>
            <w:tcW w:w="28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Отметка «3»</w:t>
            </w:r>
          </w:p>
        </w:tc>
      </w:tr>
      <w:tr>
        <w:trPr/>
        <w:tc>
          <w:tcPr>
            <w:tcW w:w="226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Пониженный уровень</w:t>
            </w:r>
          </w:p>
        </w:tc>
        <w:tc>
          <w:tcPr>
            <w:tcW w:w="248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Отсутствие систематической базовой подготовки; Обучающийся освоил меньше половины планируемых результатов; Имеются значительные пробелы в знаниях, дальнейшее обучение затруднено.</w:t>
            </w:r>
          </w:p>
        </w:tc>
        <w:tc>
          <w:tcPr>
            <w:tcW w:w="28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Неудовлетворительно </w:t>
            </w:r>
          </w:p>
        </w:tc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Отметка «2»</w:t>
            </w:r>
          </w:p>
        </w:tc>
      </w:tr>
      <w:tr>
        <w:trPr/>
        <w:tc>
          <w:tcPr>
            <w:tcW w:w="226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Низкий уровень</w:t>
            </w:r>
          </w:p>
        </w:tc>
        <w:tc>
          <w:tcPr>
            <w:tcW w:w="248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Наличие отдельных фрагментарных знаний по предмету, обучающемуся требуется специальная помощь в освоении учебного предмета и в формировании мотивации к обучению. </w:t>
            </w:r>
          </w:p>
        </w:tc>
        <w:tc>
          <w:tcPr>
            <w:tcW w:w="287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1950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Отметка «1»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 Безотметочное обучение осуществляется при обучении обучающихся  в 1 классе. При изучении предмета элективных учебных предметов и курсов, факультативных курсов, на изучение которых отводится 34 и менее учебных часов в год, применяется зачетная («зачет», «незачет») система оценивания как оценка освоения учебного материала.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2.7. Промежуточные отметки выставляются в 2–4 классах четыре раза в течение учебного года: один раз в четверть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2.8. Текущие, промежуточные, годовые и итоговые отметки выставляются в баллах от 2 до 5.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3. Технологии, методики, методы, приемы оценивания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3.1. Личностные результаты </w:t>
      </w:r>
    </w:p>
    <w:tbl>
      <w:tblPr>
        <w:tblStyle w:val="a7"/>
        <w:tblW w:w="974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391"/>
        <w:gridCol w:w="2393"/>
        <w:gridCol w:w="1285"/>
        <w:gridCol w:w="1108"/>
        <w:gridCol w:w="2569"/>
      </w:tblGrid>
      <w:tr>
        <w:trPr>
          <w:trHeight w:val="584" w:hRule="atLeast"/>
        </w:trPr>
        <w:tc>
          <w:tcPr>
            <w:tcW w:w="2391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Компоненты оценки деятельности</w:t>
            </w:r>
          </w:p>
        </w:tc>
        <w:tc>
          <w:tcPr>
            <w:tcW w:w="7355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Вид оценки</w:t>
            </w:r>
          </w:p>
        </w:tc>
      </w:tr>
      <w:tr>
        <w:trPr>
          <w:trHeight w:val="583" w:hRule="atLeast"/>
        </w:trPr>
        <w:tc>
          <w:tcPr>
            <w:tcW w:w="2391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Текущая</w:t>
            </w:r>
          </w:p>
        </w:tc>
        <w:tc>
          <w:tcPr>
            <w:tcW w:w="2393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Промежуточная</w:t>
            </w:r>
          </w:p>
        </w:tc>
        <w:tc>
          <w:tcPr>
            <w:tcW w:w="256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Годовая/итоговая</w:t>
            </w:r>
          </w:p>
        </w:tc>
      </w:tr>
      <w:tr>
        <w:trPr/>
        <w:tc>
          <w:tcPr>
            <w:tcW w:w="23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7355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Оценка сформированности личностных УУД на данном этапе обучения в соответствии с требованиями к планируемым личностным результатам освоения междисциплинарной программы формирования УУД. Направленность на решение задачи личностного развития обучающихся.</w:t>
            </w:r>
          </w:p>
        </w:tc>
      </w:tr>
      <w:tr>
        <w:trPr/>
        <w:tc>
          <w:tcPr>
            <w:tcW w:w="23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367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Процесс формирования</w:t>
            </w:r>
          </w:p>
        </w:tc>
        <w:tc>
          <w:tcPr>
            <w:tcW w:w="3677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Уровень сформированности</w:t>
            </w:r>
          </w:p>
        </w:tc>
      </w:tr>
      <w:tr>
        <w:trPr/>
        <w:tc>
          <w:tcPr>
            <w:tcW w:w="23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355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личностных УУД: самоопределения, смыслообразования, нравственно-этической ориентации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23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Процедуры</w:t>
            </w:r>
          </w:p>
        </w:tc>
        <w:tc>
          <w:tcPr>
            <w:tcW w:w="7355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Внешние неперсонифицированные мониторинговые исследования. 2) Наблюдение за формирование личностных обучающихся. 3) Диагностика сформированности личностных качеств ученика может осуществляться учителем (и/или педагогомпсихологом). При этом учитывается, что личностные результаты не подлежат персонифицированной оценке и не выносятся на итоговую оценку. 4) Устный опрос, письменный опрос (самостоятельная работа). 5) Методика изучения мотивации обучения школьников при переходе из начальных классов в основную школу по методике М.Р. Гинсбурга. 6) «Изучение учебной мотивации» (личностные УУД).</w:t>
            </w:r>
          </w:p>
        </w:tc>
      </w:tr>
      <w:tr>
        <w:trPr/>
        <w:tc>
          <w:tcPr>
            <w:tcW w:w="23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Технологии, методики, методы, приемы</w:t>
            </w:r>
          </w:p>
        </w:tc>
        <w:tc>
          <w:tcPr>
            <w:tcW w:w="7355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«Оценка без отметки» (Г.А. Цукерман) «Психологическая технология формирования самоконтроля и самооценки» (А.Б. Воронцов) Модифицированный вариант анкеты школьной мотивации Н.Г. Лускановой (личностные УУД). «Технологии оценивания образовательных достижений» (Д.Д. Данилов и др.): 1) оценочные суждения учителя (учеников) (письменные и устные), характеризующие положительные качества личности обучающихся и их действия;  2) рефлексивные сочинения.</w:t>
            </w:r>
          </w:p>
        </w:tc>
      </w:tr>
      <w:tr>
        <w:trPr/>
        <w:tc>
          <w:tcPr>
            <w:tcW w:w="23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Инструментарий</w:t>
            </w:r>
          </w:p>
        </w:tc>
        <w:tc>
          <w:tcPr>
            <w:tcW w:w="7355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Диагностическая работа, включающая задания на оценку поступков, обозначение своей жизненной позиции и т.д. 2) Наблюдение. 3) Анкетирование.</w:t>
            </w:r>
          </w:p>
        </w:tc>
      </w:tr>
      <w:tr>
        <w:trPr/>
        <w:tc>
          <w:tcPr>
            <w:tcW w:w="23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КИМы</w:t>
            </w:r>
          </w:p>
        </w:tc>
        <w:tc>
          <w:tcPr>
            <w:tcW w:w="367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Задания (вопросы) для формирования личностных УУД (достижения планируемых личностных результатов).</w:t>
            </w:r>
          </w:p>
        </w:tc>
        <w:tc>
          <w:tcPr>
            <w:tcW w:w="3677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Тесты (и т.п. задания) для изучения личностных сфер ученика (личностных результатов).</w:t>
            </w:r>
          </w:p>
        </w:tc>
      </w:tr>
      <w:tr>
        <w:trPr/>
        <w:tc>
          <w:tcPr>
            <w:tcW w:w="23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7355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Планируемые личностные результаты (действия учеников в ситуациях самоопределения, осмысления, оценивания усваиваемого содержания (исходя из социальных и личностных ценностей), обеспечивающего личностный моральный выбор). 2) Обобщенные критерии (критерии ценности): понимание смысла ЗУНов, их значимости, необходимости, целесообразности, полезности</w:t>
            </w:r>
          </w:p>
        </w:tc>
      </w:tr>
      <w:tr>
        <w:trPr/>
        <w:tc>
          <w:tcPr>
            <w:tcW w:w="23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Шкала и вид отметки</w:t>
            </w:r>
          </w:p>
        </w:tc>
        <w:tc>
          <w:tcPr>
            <w:tcW w:w="7355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Определяется наиболее приемлемая шкала и вид отметки (в зависимости от показателей — умений, характеризующих достижения и положительные качества личности обучающихся). 2) Знаково-символические средства, показывающие отношение обучающихся к достигнутым результатам: цветовые, рисуночные. 3) Описание результатов в контексте критериев ценности.</w:t>
            </w:r>
          </w:p>
        </w:tc>
      </w:tr>
      <w:tr>
        <w:trPr/>
        <w:tc>
          <w:tcPr>
            <w:tcW w:w="239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фиксации</w:t>
            </w:r>
          </w:p>
        </w:tc>
        <w:tc>
          <w:tcPr>
            <w:tcW w:w="7355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1) Листы индивидуальных достижений обучающихся. 2) Портфолио «Мои достижения». 3) Дневник ученика. 4) Портфолио «Оценочная деятельность учителяпредметника». 5) Другие.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3.2. Метапредметные результаты </w:t>
      </w:r>
    </w:p>
    <w:tbl>
      <w:tblPr>
        <w:tblStyle w:val="a7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362"/>
        <w:gridCol w:w="2337"/>
        <w:gridCol w:w="1267"/>
        <w:gridCol w:w="1120"/>
        <w:gridCol w:w="2484"/>
      </w:tblGrid>
      <w:tr>
        <w:trPr>
          <w:trHeight w:val="392" w:hRule="atLeast"/>
        </w:trPr>
        <w:tc>
          <w:tcPr>
            <w:tcW w:w="2362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Компоненты системы оценки</w:t>
            </w:r>
          </w:p>
        </w:tc>
        <w:tc>
          <w:tcPr>
            <w:tcW w:w="7208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Вид оценки</w:t>
            </w:r>
          </w:p>
        </w:tc>
      </w:tr>
      <w:tr>
        <w:trPr>
          <w:trHeight w:val="392" w:hRule="atLeast"/>
        </w:trPr>
        <w:tc>
          <w:tcPr>
            <w:tcW w:w="2362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33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Текущая</w:t>
            </w:r>
          </w:p>
        </w:tc>
        <w:tc>
          <w:tcPr>
            <w:tcW w:w="2387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Промежуточная</w:t>
            </w:r>
          </w:p>
        </w:tc>
        <w:tc>
          <w:tcPr>
            <w:tcW w:w="24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Годовая/итоговая</w:t>
            </w:r>
          </w:p>
        </w:tc>
      </w:tr>
      <w:tr>
        <w:trPr/>
        <w:tc>
          <w:tcPr>
            <w:tcW w:w="2362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7208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Оценка сформированности регулятивных, познавательных и коммуникативных УУД на данном этапе обучения в соответствии с требованиями к планируемым метапредметным результатам освоения междисциплинарной программы формирования УУД.</w:t>
            </w:r>
          </w:p>
        </w:tc>
      </w:tr>
      <w:tr>
        <w:trPr/>
        <w:tc>
          <w:tcPr>
            <w:tcW w:w="2362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604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Анализ процесса формирования регулятивных, познавательных, коммуникативных УУД</w:t>
            </w:r>
          </w:p>
        </w:tc>
        <w:tc>
          <w:tcPr>
            <w:tcW w:w="3604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Оценка уровня сформированности УУД, анализ полученных результатов.</w:t>
            </w:r>
          </w:p>
        </w:tc>
      </w:tr>
      <w:tr>
        <w:trPr/>
        <w:tc>
          <w:tcPr>
            <w:tcW w:w="23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3604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Процесс формирования регулятивных, познавательных, коммуникативных УУД</w:t>
            </w:r>
          </w:p>
        </w:tc>
        <w:tc>
          <w:tcPr>
            <w:tcW w:w="3604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Сформированность регулятивных, познавательных, коммуникативных УУД  </w:t>
            </w:r>
          </w:p>
        </w:tc>
      </w:tr>
      <w:tr>
        <w:trPr/>
        <w:tc>
          <w:tcPr>
            <w:tcW w:w="23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Процедуры (внутренняя накопительная оценка (таблицы оценки достижения планируемых результатов), итоговая оценка</w:t>
            </w:r>
          </w:p>
        </w:tc>
        <w:tc>
          <w:tcPr>
            <w:tcW w:w="233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Наблюдение, устный опрос, письменный опрос (самостоятельная работа).</w:t>
            </w:r>
          </w:p>
        </w:tc>
        <w:tc>
          <w:tcPr>
            <w:tcW w:w="2387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Письменный опрос (диагностические работы, проверочные работы по предметам, комплексные работы на межпредметной основе)</w:t>
            </w:r>
          </w:p>
        </w:tc>
        <w:tc>
          <w:tcPr>
            <w:tcW w:w="24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Письменный опрос (итоговые проверочные работы по предметам, комплексные работы на межпредметной основе)</w:t>
            </w:r>
          </w:p>
        </w:tc>
      </w:tr>
      <w:tr>
        <w:trPr/>
        <w:tc>
          <w:tcPr>
            <w:tcW w:w="23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Технологии, методики, методы, приемы</w:t>
            </w:r>
          </w:p>
        </w:tc>
        <w:tc>
          <w:tcPr>
            <w:tcW w:w="7208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«Технологии оценивания образовательных достижений» (Д.Д. Данилов и др.). «Педагогическая технология формирования самоконтроля и самооценки» (А.Б. Воронцов). «Индивидуально-ориентированные эталоны оценки» (Г.Ю. Ксензова). «Оценка уровня сформированности учебной деятельности» (Г.В. Репкина, Е.В. Заика). «Учимся учиться и действовать»: мониторинг метапредметных универсальных учебных действий (М.Р. Битянова, Т.В. Беглова, Т.В. Меркулова, А.Г. Теплицкая). Методика самооценки и уровня притязаний Дембо-Рубинштейн. Определение уровня развития словесно-логического мышления Л. Переслени, Т. Фотекова (познавательные УУД). Личностный опросник Кетелла в модификации Л.А. Ясюковой (регулятивные УУД): 1) оценочные суждения учителя (учеников)(письменные и устные), характеризующие регулятивные УУД, познавательные УУД, коммуникативные УУД; 2) рефлексивные сочинения.</w:t>
            </w:r>
          </w:p>
        </w:tc>
      </w:tr>
      <w:tr>
        <w:trPr/>
        <w:tc>
          <w:tcPr>
            <w:tcW w:w="23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Инструментарий</w:t>
            </w:r>
          </w:p>
        </w:tc>
        <w:tc>
          <w:tcPr>
            <w:tcW w:w="7208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1) Комплексные задания на межпредметной основе. 2) Классы учебно-познавательных и учебно-практических задач. 3) Защита итогового индивидуального проекта.</w:t>
            </w:r>
          </w:p>
        </w:tc>
      </w:tr>
      <w:tr>
        <w:trPr/>
        <w:tc>
          <w:tcPr>
            <w:tcW w:w="23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КИМы</w:t>
            </w:r>
          </w:p>
        </w:tc>
        <w:tc>
          <w:tcPr>
            <w:tcW w:w="233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387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48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23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7208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Планируемые метапредметные результаты.</w:t>
            </w:r>
          </w:p>
        </w:tc>
      </w:tr>
      <w:tr>
        <w:trPr/>
        <w:tc>
          <w:tcPr>
            <w:tcW w:w="23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Шкала и вид отметки</w:t>
            </w:r>
          </w:p>
        </w:tc>
        <w:tc>
          <w:tcPr>
            <w:tcW w:w="7208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Определяется наиболее приемлемая шкала и вид отметки (в зависимости от показателей — умений, характеризующих уровень сформированности регулятивных УУД, познавательных УУД, коммуникативных УУД в соответствии с методикой диагностики).</w:t>
            </w:r>
          </w:p>
        </w:tc>
      </w:tr>
      <w:tr>
        <w:trPr/>
        <w:tc>
          <w:tcPr>
            <w:tcW w:w="236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фиксации</w:t>
            </w:r>
          </w:p>
        </w:tc>
        <w:tc>
          <w:tcPr>
            <w:tcW w:w="7208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1) Листы индивидуальных достижений регулятивных УУД, познавательных УУД, коммуникативных УУД обучающихся. 2) Портфолио «Мои достижения». 3) Дневник обучающегося 4) Портфолио «Оценочная деятельность учителяпредметника». 5) Классный журнал. 6) Другие.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3.3. Предметные результаты </w:t>
      </w:r>
    </w:p>
    <w:tbl>
      <w:tblPr>
        <w:tblStyle w:val="a7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143"/>
        <w:gridCol w:w="2506"/>
        <w:gridCol w:w="1207"/>
        <w:gridCol w:w="866"/>
        <w:gridCol w:w="34"/>
        <w:gridCol w:w="2814"/>
      </w:tblGrid>
      <w:tr>
        <w:trPr>
          <w:trHeight w:val="392" w:hRule="atLeast"/>
        </w:trPr>
        <w:tc>
          <w:tcPr>
            <w:tcW w:w="2143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Компоненты системы оценки</w:t>
            </w:r>
          </w:p>
        </w:tc>
        <w:tc>
          <w:tcPr>
            <w:tcW w:w="7427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Вид оценки</w:t>
            </w:r>
          </w:p>
        </w:tc>
      </w:tr>
      <w:tr>
        <w:trPr>
          <w:trHeight w:val="392" w:hRule="atLeast"/>
        </w:trPr>
        <w:tc>
          <w:tcPr>
            <w:tcW w:w="2143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50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Текущая</w:t>
            </w:r>
          </w:p>
        </w:tc>
        <w:tc>
          <w:tcPr>
            <w:tcW w:w="2073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Промежуточная</w:t>
            </w:r>
          </w:p>
        </w:tc>
        <w:tc>
          <w:tcPr>
            <w:tcW w:w="284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Годовая/итоговая</w:t>
            </w:r>
          </w:p>
        </w:tc>
      </w:tr>
      <w:tr>
        <w:trPr>
          <w:trHeight w:val="2935" w:hRule="atLeast"/>
        </w:trPr>
        <w:tc>
          <w:tcPr>
            <w:tcW w:w="2143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2506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Анализ процесса освоения способов действий с изучаемым предметным содержанием (их операционального состава — решение разного рода задач, включая логическую обусловленность и последовательность операций в их осуществлении)</w:t>
            </w:r>
          </w:p>
        </w:tc>
        <w:tc>
          <w:tcPr>
            <w:tcW w:w="4921" w:type="dxa"/>
            <w:gridSpan w:val="4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1) Оценка освоения предметных знаний и способов действий с предметным содержанием. 2) Выявление соответствия уровня сформированности способов действий с предметным содержанием требований к планируемым предметным результатам.</w:t>
            </w:r>
          </w:p>
        </w:tc>
      </w:tr>
      <w:tr>
        <w:trPr>
          <w:trHeight w:val="2934" w:hRule="atLeast"/>
        </w:trPr>
        <w:tc>
          <w:tcPr>
            <w:tcW w:w="2143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06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07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Освоение программного материала по теме, блоку, содержательной линии.</w:t>
            </w:r>
          </w:p>
        </w:tc>
        <w:tc>
          <w:tcPr>
            <w:tcW w:w="281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Освоение программного материала за четверть, полугодие, год.</w:t>
            </w:r>
          </w:p>
        </w:tc>
      </w:tr>
      <w:tr>
        <w:trPr/>
        <w:tc>
          <w:tcPr>
            <w:tcW w:w="21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Объекты</w:t>
            </w:r>
          </w:p>
        </w:tc>
        <w:tc>
          <w:tcPr>
            <w:tcW w:w="250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Процесс освоения способов действий с изучаемым предметным содержанием (их операционального состава)</w:t>
            </w:r>
          </w:p>
        </w:tc>
        <w:tc>
          <w:tcPr>
            <w:tcW w:w="2073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Действия с предметным содержанием по изучаемой теме.</w:t>
            </w:r>
          </w:p>
        </w:tc>
        <w:tc>
          <w:tcPr>
            <w:tcW w:w="284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Умения решать учебнопознавательные и учебнопрактические задачи с использованием средств, релевантных предметному содержанию.</w:t>
            </w:r>
          </w:p>
        </w:tc>
      </w:tr>
      <w:tr>
        <w:trPr/>
        <w:tc>
          <w:tcPr>
            <w:tcW w:w="21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Процедуры</w:t>
            </w:r>
          </w:p>
        </w:tc>
        <w:tc>
          <w:tcPr>
            <w:tcW w:w="250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Устный опрос, письменный опрос (самостоятельная работа. Защита проектов, интегрированный проект).</w:t>
            </w:r>
          </w:p>
        </w:tc>
        <w:tc>
          <w:tcPr>
            <w:tcW w:w="2073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Письменный опрос (контрольная работа на оценку усвоения программного материала по теме, блоку, содержательной линии).</w:t>
            </w:r>
          </w:p>
        </w:tc>
        <w:tc>
          <w:tcPr>
            <w:tcW w:w="2848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Письменный опрос (итоговые проверочные работы по предметам, комплексные работы на межпредметной основе).</w:t>
            </w:r>
          </w:p>
        </w:tc>
      </w:tr>
      <w:tr>
        <w:trPr/>
        <w:tc>
          <w:tcPr>
            <w:tcW w:w="21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Технологии, методики, методы, приемы</w:t>
            </w:r>
          </w:p>
        </w:tc>
        <w:tc>
          <w:tcPr>
            <w:tcW w:w="7427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1) «Технологии оценивания образовательных достижений» (Д.Д. Данилов и др.). 2) «Педагогическая технология формирования самоконтроля и самооценки» (А.Б. Воронцов). 3) «Индивидуально-ориентированные эталоны оценки» (Г.Ю. Ксензова). 4) Тест на оценку сформированности навыков чтения (познавательные УУД) из методического комплекса «Прогноз 8</w:t>
              <w:t xml:space="preserve"> и профилактика проблем обучения в 3–6 классах» Л.Я. Ясюковой. 5) Оценочные суждения учителя (учеников) (письменные и устные), характеризующие действия с предметным содержанием. 6) Тест на оценку самостоятельности мышления (познавательные УУД) из методического комплекса «Прогноз и профилактика проблем обучения в 3–6 классах Л.А. Ясюковой. 7) Рефлексивные сочинения.</w:t>
            </w:r>
          </w:p>
        </w:tc>
      </w:tr>
      <w:tr>
        <w:trPr/>
        <w:tc>
          <w:tcPr>
            <w:tcW w:w="21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Инструментарий</w:t>
            </w:r>
          </w:p>
        </w:tc>
        <w:tc>
          <w:tcPr>
            <w:tcW w:w="7427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Продуктивные задания по применению знаний и умений, предполагающие создание учеником в ходе решения своего информационного продукта (получение навыка).</w:t>
            </w:r>
          </w:p>
        </w:tc>
      </w:tr>
      <w:tr>
        <w:trPr/>
        <w:tc>
          <w:tcPr>
            <w:tcW w:w="21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КИМы</w:t>
            </w:r>
          </w:p>
        </w:tc>
        <w:tc>
          <w:tcPr>
            <w:tcW w:w="7427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Задания (вопросы для выявления уровня сформированности действий с предметным содержанием (достижения планируемых предметных результатов).</w:t>
            </w:r>
          </w:p>
        </w:tc>
      </w:tr>
      <w:tr>
        <w:trPr/>
        <w:tc>
          <w:tcPr>
            <w:tcW w:w="21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7427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Планируемые предметные результаты.</w:t>
            </w:r>
          </w:p>
        </w:tc>
      </w:tr>
      <w:tr>
        <w:trPr/>
        <w:tc>
          <w:tcPr>
            <w:tcW w:w="21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Шкала и вид отметки</w:t>
            </w:r>
          </w:p>
        </w:tc>
        <w:tc>
          <w:tcPr>
            <w:tcW w:w="7427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Определяется наиболее приемлемая шкала и вид отметки (в зависимости от показателей — умений, характеризующих достижение предметных результатов; в соответствии с методикой оценки). Принятые оценочные шкалы: </w:t>
            </w:r>
            <w:r>
              <w:rPr>
                <w:rFonts w:eastAsia="Symbol" w:cs="Symbol" w:ascii="Symbol" w:hAnsi="Symbol"/>
                <w:sz w:val="24"/>
                <w:szCs w:val="24"/>
              </w:rPr>
              <w:t>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5-балльная шкала, </w:t>
            </w:r>
            <w:r>
              <w:rPr>
                <w:rFonts w:eastAsia="Symbol" w:cs="Symbol" w:ascii="Symbol" w:hAnsi="Symbol"/>
                <w:sz w:val="24"/>
                <w:szCs w:val="24"/>
              </w:rPr>
              <w:t>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«звездочки», «смайлики» и т.п. </w:t>
            </w:r>
            <w:r>
              <w:rPr>
                <w:rFonts w:eastAsia="Symbol" w:cs="Symbol" w:ascii="Symbol" w:hAnsi="Symbol"/>
                <w:sz w:val="24"/>
                <w:szCs w:val="24"/>
              </w:rPr>
              <w:t>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«отметки-заметки» и т.п.</w:t>
            </w:r>
          </w:p>
        </w:tc>
      </w:tr>
      <w:tr>
        <w:trPr/>
        <w:tc>
          <w:tcPr>
            <w:tcW w:w="21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фиксации</w:t>
            </w:r>
          </w:p>
        </w:tc>
        <w:tc>
          <w:tcPr>
            <w:tcW w:w="3713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Классный журнал. Листы индивидуальных достижений (портфолио). Текущие ведомости оценок (в дневник ученика). Четвертные ведомости успеваемости. Годовые ведомости успеваемости.</w:t>
            </w:r>
          </w:p>
        </w:tc>
        <w:tc>
          <w:tcPr>
            <w:tcW w:w="3714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Таблицы требований к результатам. Рабочие тетради. Тетради проверочных, контрольных и диагностических работ. Дневники обучающихся Портфолио «Мои достижения». Классный журнал. Листы индивидуальных достижений (портфолио). Текущие ведомости оценок (в дневник ученика). Четвертные ведомости успеваемости. Годовые ведомости успеваемости. Портфолио педагога «Оценочная деятельность педагога»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3.4. Оценка предметных результатов представляет собой оценку достижения обучающимися планируемых результатов в урочной деятельности по отдельным предметам учебного плана Гимназии.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3.5. При оценке достижения обучающимися планируемых результатов во внеурочной деятельности используется безотметочная система оценки.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3.6. Реальные достижения школьников могут соответствовать базовому уровню, а могут отличаться от него как в сторону превышения, так и в сторону недостижения базового уровня.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4. Текущий, промежуточный, итоговый контроль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4.1. Регламентируется Положением о формах, периодичности и порядке текущего контроля успеваемости, промежуточной аттестации и порядке перевода обучающихся организации, осуществляющей образовательную деятельность.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5. Формы и периодичность оценки достижения планируемых результатов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5.1. Формы оценки достижений планируемых результатов определяются учителем-предметником, принимаются педагогическим советом и утверждаются приказом директора.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5.2. Для оценки достижения планируемых результатов используются различные методы и формы, взаимно дополняющие друг друга: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стартовые диагностические работы на начало учебного года;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интегрированные (комплексные) контрольные работы;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тематические проверочные (контрольные) работы;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проекты;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практические работы;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творческие работы;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диагностические задания;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самоанализ и самооценка.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5.3. Диагностические, тестовые, проверочные, контрольные работы могут быть как в печатном, так и в электронном виде.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5.4. Учитель-предметник может разработать контрольно-измерительные (тестовые, проверочные, контрольные) задания самостоятельно или использовать разработанные ранее диагностические, проверочные материалы. Разработанные учителем-предметником контрольноизмерительные материалы (КИМы) рассматриваются на заседании методических объединений учителей Гимназии и утверждаются директором.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 Критерии оценки предметных результатов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6.1. Критериями оценки образовательных результатов являются требования к планируемым результатам стандарта, целевые установки по курсу, разделу, теме, уроку.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6.2. Объектами контроля являются предметные, метапредметные результаты, универсальные учебные действия.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6.3. На персонифицированную итоговую оценку на определенном уровне образования, результаты которой используются при принятии решения о возможности или невозможности продолжения обучения на следующий уровень образования, выносятся только предметные и метапредметные результаты.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6.4. Предметом итоговой оценки является способность обучающихся решать учебно-познавательные и учебно-практические задачи, построенные на материале опорной системы знаний с использованием средств, релевантных содержанию учебных предметов, в том числе на основе метапредметных действий.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7. Критерии оценки личностных и метапредметных результатов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7.1. Личностные результаты выпускников в соответствии с требованиями ФГОС не подлежат итоговой оценке.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7.2. Их оценка осуществляется в ходе внешних неперсонифицированных мониторинговых исследований на основе централизованно разработанного инструментария.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7.3. Метапредметные результаты включают в себя способность использовать универсальные учебные действия, ключевые компетенции и межпредметные понятия в учебной, познавательной и социальной практике; умение самостоятельно планировать, осуществлять образовательную деятельность, строить индивидуальную образовательную траекторию.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7.4. Оценка достижения метапредметных результатов может проводиться в ходе различных процедур: комплексной работы, интегрированного зачета, защите индивидуального проекта и др.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7.5. Основной процедурой итоговой оценки достижения метапредметных результатов является защита итогового индивидуального проекта.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8. Ведение документации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8.1 Документация учителя-предметника: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8.1.1. Рабочая программа учителя разрабатывается по каждому предмету на учебный год (уровень обучения), служит основой планирования педагогической деятельности учителя, создания методических разработок по курсу.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8.1.2. Классный бумажный (или электронный) журнал — являются главными документами учителя, заполняются в обязательном порядке в соответствии с рабочей программой учителя предметника. Текущие, промежуточные и итоговые отметки выставляются учителем в классный (или электронный) журнал (приказ Минобрнауки России от 11 мая 2016 г. № 536).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8.1.3. Одновременное ведение (дублирование) журнала успеваемости в электронном и бумажном виде не допускается.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8.1.4. Качественная характеристика знаний, умений, навыков составляется на основе «портфолио» ученика, его рефлексивной самооценки и результатов обучения за год.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8.1.5. Для корректировки своей работы учитель по окончании каждой четверти проводит анализ своей педагогической деятельности на основе анализа учебной деятельности обучающихся, учитывая следующие данные: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динамику развития обучающихся за учебный период;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уровень усвоения школьниками знаний и умений по основным темам (по результатам тестовых диагностических работ, разноуровневых контрольных работ и др.);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процент обучающихся, способных применять сформированные умения и навыки в нестандартных ситуациях (по результатам проверочных работ);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уровень сформированности образовательной деятельности школьников;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сведения о выполнении программы с указанием успехов и возникших трудностей (на основании рабочей программы учителя по предмету, классного журнала);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выводы о причинах проблем, неудач и предложения по их преодолению.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8.2. Документация классного руководителя.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 течение учебного года, по окончании учебной четверти и в конце учебного года классный руководитель класса: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выставляет текущие оценки успеваемости обучающегося в ведомости текущей успеваемости для информирования родителей;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выставляет оценки успеваемости обучающихся за четверть, полугодие, год в ведомость итоговых оценок и сдает в учебную часть;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выставляет в ведомость итоговых оценок в классном журнале итоговые отметки по предметам учебного плана;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оформляет личное дело обучающегося;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Symbol" w:ascii="Symbol" w:hAnsi="Symbol"/>
          <w:sz w:val="28"/>
          <w:szCs w:val="28"/>
        </w:rPr>
        <w:t>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 течении учебного года сопровождает и контролирует деятельность обучающихся по ведению «Портфолио» (папки индивидуальных достижений).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8.3. Документация обучающихся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8.3.1. Для отслеживания динамики учения и обучения обучающихся гимназии могут иметь специальные папки «Портфолио ученика», в которых отражаются тексты и результаты тестоводиагностических, текущих проверочных работ, оценочные листы к данным работам, творческие работы, проекты и др.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8.3.2. Для тренировочных работ, для предъявления работ на оценку используется рабочая тетрадь ученика. Учитель осуществляет  проверку работ в данной тетради по предъявлению обучающегося.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8.3.3. Для мониторинга уровня учения и обучения обучающихся используется «Тетрадь для контрольных, практических, тестовых работ, проверочных работ». Данная тетрадь заводится по решению учителя и методического объединения.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8.3.4. Для определения стартовых возможностей ученика в начале года и подведения итогов в конце учебного года проводится промежуточная, итоговая аттестация на определенный уровень обучения. Работы оформляются на отдельных листах. Хранятся в Портфолио в течении года.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8.4. Документация администрации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8.4.1. В своей деятельности администрации организации, осуществляющей образовательную деятельность, использовать по мере необходимости может документацию учителей — предметников, обучающихся для создания целостной картины реализации и эффективности развивающего обучения в Гимназии.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8.4.2. Материалы, получаемые от участников образовательной деятельности, заместители директора по УВР  классифицируют с целью определения динамики в образовании обучающихся Гимназии на уровнях получения образования (Положение о ВСОКО Гимназии).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8.4.3. По итогам учебного года на основе полученных материалов проводится Педагогический анализ работы педагогического коллектива, определяя «проблемные зоны», достижения и трудности обучающихся (заместитель директора по УВР), педагогов и на их основе определяет стратегические задачи на последующий год обучения.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9. Права и обязанности субъектов контрольно-оценочной деятельности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9.1. Общение между учителями, обучающимися, родителями и администрацией школы строится на условиях равноправного сотрудничества: каждый из участников образовательной деятельности имеет право на самооценку собственной деятельности, на свое аргументированное мнение по поводу оценки одного субъекта деятельности другим.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9.2. Обучающие имеют право: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1) на собственную оценку своих достижений и трудностей;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2) на самостоятельный выбор сложности проверочных заданий;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3) на оценку своего творчества и инициативы во всех сферах школьной жизни, так же, как и на оценку навыков;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4) представить результаты своей деятельности в форме «Портфолио» личных достижений и публично их защитить;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5) на ошибку и время на ее ликвидацию.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9.3. Обучающиеся обязаны: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1) проявлять по возможности оценочную самостоятельность в учебной работе;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2) осваивать способы осуществления контроля и оценки/ самооценки образовательных результатов;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3) иметь рабочие тетради, тетради для контрольных и др. работ, в которых отражается контрольно-диагностическая деятельность.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9.4. Учитель имеет право: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1) иметь свое оценочное суждение по поводу работы обучающихся;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2) самостоятельно определять приемлемые для него формы учета учебных достижений обучающихся.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9.5. Учитель обязан: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1) соблюдать основные принципы системы оценки образовательных результатов, обучающихся;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2) соблюдать педагогический такт при оценке результатов деятельности обучающихся;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3) работать над формированием у обучающихся самоконтроля и самооценки;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4) оценивать не только знания, умения и навыки по предметам, но и уровень развития, степень проявления творчества и инициативы во всех сферах школьной жизни с помощью способов качественного оценивания;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5) фиксировать динамику развития и обученности обучающегося относительно его собственных возможностей и достижений;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6) вести учет продвижения обучающихся в классном журнале;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7) доводить до сведения родителей (законных представителей) достижения и успехи обучающихся.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9.6. Родитель (законный представитель) имеет право: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1) знать о принципах и способах оценивания достижений обучающихся в школе;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2) получать достоверную информацию об успехах и достижениях своего ребенка;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3) получать индивидуальные консультации учителя по преодолению проблем и трудностей в обучении ребенка.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9.7. Родитель (законный представитель) обязан: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1) информировать учителя о возможных трудностях и проблемах ребенка, с которыми родитель сталкивается в домашних условиях;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2) посещать родительские собрания (рефлексии), на которых идет просветительская работа по оказанию помощи в образовании их детей. 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10. Ответственность сторон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10.1. При нарушении основных принципов оценки образовательных результатов, обучающихся при освоении образовательной программы начального общего образования одной из сторон образовательной деятельности другая сторона имеет право обратиться к Администрации Гимназии с целью защиты своих прав в порядке, установленном Уставом Гимназии.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10.2. Нарушение правил оценочной деятельности является предметом административного разбирательства.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 xml:space="preserve">11. Заключительные положения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11.1. Настоящее Положение о системе оценки достижения планируемых результатов освоения обучающимися ООП НОО в Гимназии является локальным актом, принимается на Педагогическом совете школы и утверждается приказом директора Гимназии.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11.2. Все изменения и дополнения, вносимые в настоящее Положение, оформляются в письменной форме в соответствии с действующим законодательством Российской Федерации. 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Times New Roman" w:ascii="Times New Roman" w:hAnsi="Times New Roman"/>
          <w:sz w:val="28"/>
          <w:szCs w:val="28"/>
        </w:rPr>
        <w:t>11.3. Положение о системе оценки достижения планируемых результатов освоения обучающимися ООП НОО Гимназии принимается на неопределенный срок. Изменения и дополнения к Положению принимаются в порядке, предусмотренном п. 11.1. настоящего Положения.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94fe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d94feb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link w:val="20"/>
    <w:uiPriority w:val="9"/>
    <w:qFormat/>
    <w:rsid w:val="00d94feb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Normal"/>
    <w:link w:val="40"/>
    <w:uiPriority w:val="9"/>
    <w:qFormat/>
    <w:rsid w:val="00d94feb"/>
    <w:pPr>
      <w:spacing w:lineRule="auto" w:line="240" w:beforeAutospacing="1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Normal"/>
    <w:link w:val="50"/>
    <w:uiPriority w:val="9"/>
    <w:unhideWhenUsed/>
    <w:qFormat/>
    <w:rsid w:val="00d94feb"/>
    <w:pPr>
      <w:keepNext w:val="true"/>
      <w:keepLines/>
      <w:spacing w:before="200" w:after="0"/>
      <w:outlineLvl w:val="4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paragraph" w:styleId="6">
    <w:name w:val="Heading 6"/>
    <w:basedOn w:val="Normal"/>
    <w:link w:val="60"/>
    <w:uiPriority w:val="9"/>
    <w:unhideWhenUsed/>
    <w:qFormat/>
    <w:rsid w:val="00d94feb"/>
    <w:pPr>
      <w:keepNext w:val="true"/>
      <w:keepLines/>
      <w:spacing w:before="200" w:after="0"/>
      <w:outlineLvl w:val="5"/>
    </w:pPr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d94feb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d94feb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51" w:customStyle="1">
    <w:name w:val="Заголовок 5 Знак"/>
    <w:basedOn w:val="DefaultParagraphFont"/>
    <w:link w:val="5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character" w:styleId="61" w:customStyle="1">
    <w:name w:val="Заголовок 6 Знак"/>
    <w:basedOn w:val="DefaultParagraphFont"/>
    <w:link w:val="6"/>
    <w:uiPriority w:val="9"/>
    <w:qFormat/>
    <w:rsid w:val="00d94feb"/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d94feb"/>
    <w:rPr>
      <w:i/>
      <w:iCs/>
      <w:color w:val="808080" w:themeColor="text1" w:themeTint="7f"/>
    </w:rPr>
  </w:style>
  <w:style w:type="character" w:styleId="Style9" w:customStyle="1">
    <w:name w:val="Подзаголовок Знак"/>
    <w:basedOn w:val="DefaultParagraphFont"/>
    <w:link w:val="a5"/>
    <w:uiPriority w:val="11"/>
    <w:qFormat/>
    <w:rsid w:val="00d94feb"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tyle10" w:customStyle="1">
    <w:name w:val="Текст выноски Знак"/>
    <w:basedOn w:val="DefaultParagraphFont"/>
    <w:link w:val="a8"/>
    <w:uiPriority w:val="99"/>
    <w:semiHidden/>
    <w:qFormat/>
    <w:rsid w:val="00c320c6"/>
    <w:rPr>
      <w:rFonts w:ascii="Tahoma" w:hAnsi="Tahoma" w:cs="Tahoma"/>
      <w:sz w:val="16"/>
      <w:szCs w:val="16"/>
    </w:rPr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2">
    <w:name w:val="Body Text"/>
    <w:basedOn w:val="Normal"/>
    <w:pPr>
      <w:spacing w:lineRule="auto" w:line="276" w:before="0" w:after="140"/>
    </w:pPr>
    <w:rPr/>
  </w:style>
  <w:style w:type="paragraph" w:styleId="Style13">
    <w:name w:val="List"/>
    <w:basedOn w:val="Style12"/>
    <w:pPr/>
    <w:rPr>
      <w:rFonts w:cs="Lohit Devanagari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Lohit Devanagari"/>
    </w:rPr>
  </w:style>
  <w:style w:type="paragraph" w:styleId="NoSpacing">
    <w:name w:val="No Spacing"/>
    <w:uiPriority w:val="1"/>
    <w:qFormat/>
    <w:rsid w:val="00d94feb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6">
    <w:name w:val="Subtitle"/>
    <w:basedOn w:val="Normal"/>
    <w:link w:val="a6"/>
    <w:uiPriority w:val="11"/>
    <w:qFormat/>
    <w:rsid w:val="00d94feb"/>
    <w:pPr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andard" w:customStyle="1">
    <w:name w:val="Standard"/>
    <w:qFormat/>
    <w:rsid w:val="00d25174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DejaVu Sans" w:cs="DejaVu Sans"/>
      <w:color w:val="auto"/>
      <w:kern w:val="2"/>
      <w:sz w:val="24"/>
      <w:szCs w:val="24"/>
      <w:lang w:eastAsia="zh-CN" w:bidi="hi-IN" w:val="ru-RU"/>
    </w:rPr>
  </w:style>
  <w:style w:type="paragraph" w:styleId="BalloonText">
    <w:name w:val="Balloon Text"/>
    <w:basedOn w:val="Normal"/>
    <w:link w:val="a9"/>
    <w:uiPriority w:val="99"/>
    <w:semiHidden/>
    <w:unhideWhenUsed/>
    <w:qFormat/>
    <w:rsid w:val="00c320c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78339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LibreOffice/6.0.7.3$Linux_X86_64 LibreOffice_project/00m0$Build-3</Application>
  <Pages>16</Pages>
  <Words>2942</Words>
  <Characters>22829</Characters>
  <CharactersWithSpaces>25664</CharactersWithSpaces>
  <Paragraphs>256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2022-07-30T04:05:00Z</dcterms:created>
  <dc:creator>Ангелина Ющенко</dc:creator>
  <dc:description/>
  <dc:language>ru-RU</dc:language>
  <cp:lastModifiedBy/>
  <cp:lastPrinted>2022-07-30T04:01:00Z</cp:lastPrinted>
  <dcterms:modified xsi:type="dcterms:W3CDTF">2022-07-30T23:15:40Z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