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4A" w:rsidRPr="00A7384A" w:rsidRDefault="00A7384A" w:rsidP="00A738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84A">
        <w:rPr>
          <w:rFonts w:ascii="Times New Roman" w:hAnsi="Times New Roman" w:cs="Times New Roman"/>
          <w:b/>
          <w:bCs/>
          <w:sz w:val="36"/>
          <w:szCs w:val="36"/>
        </w:rPr>
        <w:t>Доступная среда</w:t>
      </w:r>
    </w:p>
    <w:p w:rsidR="00A7384A" w:rsidRPr="00A7384A" w:rsidRDefault="00A7384A" w:rsidP="00A7384A">
      <w:pPr>
        <w:rPr>
          <w:b/>
          <w:bCs/>
        </w:rPr>
      </w:pPr>
      <w:r w:rsidRPr="00A7384A">
        <w:rPr>
          <w:b/>
          <w:bCs/>
        </w:rPr>
        <w:t>Состояние материально-технической базы</w:t>
      </w:r>
    </w:p>
    <w:p w:rsidR="00A7384A" w:rsidRPr="00A7384A" w:rsidRDefault="00A7384A" w:rsidP="00A7384A">
      <w:r w:rsidRPr="00A7384A">
        <w:t>Программа «Доступная среда» реализуется в РФ с 2011 года. За годы действия госпрограммы суммарно под потребности и возможности людей с ограничениями здоровья уже приспособлено более 18 тыс. социальных объектов во всех регионах нашей страны. Это поликлиники и аптеки, магазины и спортивные сооружения, банки, кинотеатры и прочие общественные учреждения. Все они были обязаны организовать пространство и доступ таким образом, чтобы инвалиды беспрепятственно могли получать товары и услуги. В 2018 году президент поручил правительству РФ проработать продление программы до 2025 года.</w:t>
      </w:r>
    </w:p>
    <w:p w:rsidR="00A7384A" w:rsidRPr="00A7384A" w:rsidRDefault="00A7384A" w:rsidP="00A7384A">
      <w:r w:rsidRPr="00A7384A">
        <w:t>На текущий момент перед правительством поставлено сразу несколько задач:</w:t>
      </w:r>
    </w:p>
    <w:p w:rsidR="00A7384A" w:rsidRPr="00A7384A" w:rsidRDefault="00A7384A" w:rsidP="00A7384A">
      <w:pPr>
        <w:numPr>
          <w:ilvl w:val="0"/>
          <w:numId w:val="1"/>
        </w:numPr>
      </w:pPr>
      <w:r w:rsidRPr="00A7384A">
        <w:t>подготовить предложения по применению электронного социального сертификата для обеспечения инвалидов техническими средствами реабилитации;</w:t>
      </w:r>
    </w:p>
    <w:p w:rsidR="00A7384A" w:rsidRPr="00A7384A" w:rsidRDefault="00A7384A" w:rsidP="00A7384A">
      <w:pPr>
        <w:numPr>
          <w:ilvl w:val="0"/>
          <w:numId w:val="1"/>
        </w:numPr>
      </w:pPr>
      <w:r w:rsidRPr="00A7384A">
        <w:t>представить предложения о создании инклюзивного Дома искусств,</w:t>
      </w:r>
    </w:p>
    <w:p w:rsidR="00A7384A" w:rsidRPr="00A7384A" w:rsidRDefault="00A7384A" w:rsidP="00A7384A">
      <w:pPr>
        <w:numPr>
          <w:ilvl w:val="0"/>
          <w:numId w:val="1"/>
        </w:numPr>
      </w:pPr>
      <w:r w:rsidRPr="00A7384A">
        <w:t>создание реабилитационной инфраструктуры (модели по выстраиванию системы реабилитации);</w:t>
      </w:r>
    </w:p>
    <w:p w:rsidR="00A7384A" w:rsidRPr="00A7384A" w:rsidRDefault="00A7384A" w:rsidP="00A7384A">
      <w:pPr>
        <w:numPr>
          <w:ilvl w:val="0"/>
          <w:numId w:val="1"/>
        </w:numPr>
      </w:pPr>
      <w:r w:rsidRPr="00A7384A">
        <w:t>предусматривать мероприятия, учитывающие потребности инвалидов, при разработке и корректировке госпрограмм, приоритетных проектов, в том числе в сфере здравоохранения, образования, культуры, обеспечения граждан жильем, формирования комфортной городской среды;</w:t>
      </w:r>
    </w:p>
    <w:p w:rsidR="00A7384A" w:rsidRPr="00A7384A" w:rsidRDefault="00A7384A" w:rsidP="00A7384A">
      <w:pPr>
        <w:numPr>
          <w:ilvl w:val="0"/>
          <w:numId w:val="1"/>
        </w:numPr>
      </w:pPr>
      <w:r w:rsidRPr="00A7384A">
        <w:t>проработать такие направления социальной защиты и реабилитации инвалидов, как самостоятельное сопровождаемое проживание, включая учебное (тренировочное) проживание, когда инвалида обучают навыкам самостоятельной жизни.</w:t>
      </w:r>
    </w:p>
    <w:p w:rsidR="00A7384A" w:rsidRPr="00A7384A" w:rsidRDefault="00A7384A" w:rsidP="00A7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A">
        <w:rPr>
          <w:rFonts w:ascii="Times New Roman" w:hAnsi="Times New Roman" w:cs="Times New Roman"/>
          <w:b/>
          <w:bCs/>
          <w:sz w:val="28"/>
          <w:szCs w:val="28"/>
        </w:rPr>
        <w:t>Условия адаптации зданий и территорий</w:t>
      </w:r>
    </w:p>
    <w:p w:rsidR="00A7384A" w:rsidRPr="00A7384A" w:rsidRDefault="00A7384A" w:rsidP="00A7384A">
      <w:r w:rsidRPr="00A7384A">
        <w:t>На текущий момент, к сожалению, само понятие «доступная среда» чаще всего ассоциируется только с пандусами. Адаптировать пространство одной лишь установкой пандуса - это решение, что называется, «для галочки»: не несет пользы, а зачастую еще и представляет опасность – при непрофессиональной установке, не соблюдении требований и стандартов.</w:t>
      </w:r>
    </w:p>
    <w:p w:rsidR="00A7384A" w:rsidRPr="00A7384A" w:rsidRDefault="00A7384A" w:rsidP="00A7384A">
      <w:r w:rsidRPr="00A7384A">
        <w:t>Важно понимать, что доступная среда представляет собой целый комплекс мероприятий, посредством которого устраняются все барьеры и опасные для инвалидов участки. Даже если адаптация начинается с пандуса – им она не заканчивается.</w:t>
      </w:r>
    </w:p>
    <w:p w:rsidR="00A7384A" w:rsidRPr="00A7384A" w:rsidRDefault="00A7384A" w:rsidP="00A7384A">
      <w:r w:rsidRPr="00A7384A">
        <w:t>Конвенция о правах инвалидов утверждает 2 основных принципа для создания доступной среды. Это универсальный дизайн и разумные приспособления. Необходимо учитывать потребности всех людей, включая инвалидов, уже на стадии проектирования новых объектов или при капремонте, делая пространство универсальным. В дополнение к уже построенным зданиям требуются специальные адаптационные устройства, чтобы все люди, независимо от своих физических возможностей, могли воспользоваться услугами или получить доступ к объекту.</w:t>
      </w:r>
    </w:p>
    <w:p w:rsidR="00A7384A" w:rsidRPr="00A7384A" w:rsidRDefault="00A7384A" w:rsidP="00A7384A">
      <w:r w:rsidRPr="00A7384A">
        <w:lastRenderedPageBreak/>
        <w:t>Организация доступной среды в социальных учреждениях имеет свои особенности. Меры адаптации должны соответствовать требованиям, установленным федеральными органами исполнительной власти.</w:t>
      </w:r>
    </w:p>
    <w:p w:rsidR="00A7384A" w:rsidRPr="00A7384A" w:rsidRDefault="00A7384A" w:rsidP="00A7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A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«Доступная среда» на 2011-2025 годы</w:t>
      </w:r>
    </w:p>
    <w:p w:rsidR="00A7384A" w:rsidRPr="00A7384A" w:rsidRDefault="00A7384A" w:rsidP="00A7384A">
      <w:r w:rsidRPr="00A7384A">
        <w:t>Программа "Доступная среда" была разработана Минтрудом и направлена на решение следующих задач:</w:t>
      </w:r>
    </w:p>
    <w:p w:rsidR="00A7384A" w:rsidRPr="00A7384A" w:rsidRDefault="00A7384A" w:rsidP="00A7384A">
      <w:pPr>
        <w:numPr>
          <w:ilvl w:val="0"/>
          <w:numId w:val="2"/>
        </w:numPr>
      </w:pPr>
      <w:r w:rsidRPr="00A7384A">
        <w:t>оценка состояния и повышение доступности объектов и услуг в приоритетных сферах жизнедеятельности инвалидов и других маломобильных групп населения;</w:t>
      </w:r>
    </w:p>
    <w:p w:rsidR="00A7384A" w:rsidRPr="00A7384A" w:rsidRDefault="00A7384A" w:rsidP="00A7384A">
      <w:pPr>
        <w:numPr>
          <w:ilvl w:val="0"/>
          <w:numId w:val="3"/>
        </w:numPr>
      </w:pPr>
      <w:r w:rsidRPr="00A7384A">
        <w:t>устранение социальной разобщенности инвалидов и граждан, не являющихся инвалидами;</w:t>
      </w:r>
    </w:p>
    <w:p w:rsidR="00A7384A" w:rsidRPr="00A7384A" w:rsidRDefault="00A7384A" w:rsidP="00A7384A">
      <w:pPr>
        <w:numPr>
          <w:ilvl w:val="0"/>
          <w:numId w:val="3"/>
        </w:numPr>
      </w:pPr>
      <w:r w:rsidRPr="00A7384A">
        <w:t xml:space="preserve">модернизация государственной системы </w:t>
      </w:r>
      <w:proofErr w:type="gramStart"/>
      <w:r w:rsidRPr="00A7384A">
        <w:t>медико-социальной</w:t>
      </w:r>
      <w:proofErr w:type="gramEnd"/>
      <w:r w:rsidRPr="00A7384A">
        <w:t xml:space="preserve"> экспертизы;</w:t>
      </w:r>
    </w:p>
    <w:p w:rsidR="00A7384A" w:rsidRPr="00A7384A" w:rsidRDefault="00A7384A" w:rsidP="00A7384A">
      <w:pPr>
        <w:numPr>
          <w:ilvl w:val="0"/>
          <w:numId w:val="3"/>
        </w:numPr>
      </w:pPr>
      <w:r w:rsidRPr="00A7384A">
        <w:t>обеспечение равного доступа инвалидов к реабилитационным услугам.</w:t>
      </w:r>
    </w:p>
    <w:p w:rsidR="00A7384A" w:rsidRPr="00A7384A" w:rsidRDefault="00A7384A" w:rsidP="00A7384A">
      <w:r w:rsidRPr="00A7384A">
        <w:t>В Государственную программу входят следующие подпрограммы:</w:t>
      </w:r>
    </w:p>
    <w:p w:rsidR="00A7384A" w:rsidRPr="00A7384A" w:rsidRDefault="00A7384A" w:rsidP="00A7384A">
      <w:pPr>
        <w:numPr>
          <w:ilvl w:val="0"/>
          <w:numId w:val="4"/>
        </w:numPr>
      </w:pPr>
      <w:r w:rsidRPr="00A7384A"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7384A" w:rsidRPr="00A7384A" w:rsidRDefault="00A7384A" w:rsidP="00A7384A">
      <w:pPr>
        <w:numPr>
          <w:ilvl w:val="0"/>
          <w:numId w:val="4"/>
        </w:numPr>
      </w:pPr>
      <w:r w:rsidRPr="00A7384A">
        <w:t xml:space="preserve">Совершенствование механизма предоставления услуг в сфере реабилитации и государственной системы </w:t>
      </w:r>
      <w:proofErr w:type="gramStart"/>
      <w:r w:rsidRPr="00A7384A">
        <w:t>медико-социальной</w:t>
      </w:r>
      <w:proofErr w:type="gramEnd"/>
      <w:r w:rsidRPr="00A7384A">
        <w:t xml:space="preserve"> экспертизы.</w:t>
      </w:r>
    </w:p>
    <w:p w:rsidR="00A7384A" w:rsidRPr="00A7384A" w:rsidRDefault="00A7384A" w:rsidP="00A7384A"/>
    <w:p w:rsidR="00A7384A" w:rsidRPr="00A7384A" w:rsidRDefault="00A7384A" w:rsidP="00A7384A">
      <w:pPr>
        <w:rPr>
          <w:b/>
          <w:bCs/>
        </w:rPr>
      </w:pPr>
      <w:r w:rsidRPr="00A7384A">
        <w:t> </w:t>
      </w:r>
      <w:bookmarkStart w:id="0" w:name="_GoBack"/>
      <w:bookmarkEnd w:id="0"/>
      <w:r w:rsidRPr="00A7384A">
        <w:rPr>
          <w:b/>
          <w:bCs/>
        </w:rPr>
        <w:t>Цели Программы:</w:t>
      </w:r>
    </w:p>
    <w:p w:rsidR="00A7384A" w:rsidRPr="00A7384A" w:rsidRDefault="00A7384A" w:rsidP="00A7384A">
      <w:r w:rsidRPr="00A7384A">
        <w:t>формирование условий для обеспечения равного доступа инвалидов наравне с другими людьми – к физическому окружению, транспорту, к информации и связи, а также объектам и услугам, открытым или предоставляемым для населения.</w:t>
      </w:r>
    </w:p>
    <w:p w:rsidR="00A7384A" w:rsidRPr="00A7384A" w:rsidRDefault="00A7384A" w:rsidP="00A7384A">
      <w:pPr>
        <w:rPr>
          <w:b/>
          <w:bCs/>
        </w:rPr>
      </w:pPr>
      <w:r w:rsidRPr="00A7384A">
        <w:rPr>
          <w:b/>
          <w:bCs/>
        </w:rPr>
        <w:t>Задачи Программы: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разработка и внедрение нормативно-правовых документов с учетом принципов формирования доступной среды для инвалидов и иных маломобильных групп населения;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маломобильных граждан;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внедрение принципа «универсального дизайна» в техническом регулировании в области разработки и внедрения оборудования, программ услуг, а также объектов транспортной и социальной инфраструктур;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повышение объема телевизионных и радиопередач, спортивных, рекреационных и туристических объектов, доступных для инвалидов;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повышение количества детей-инвалидов, включенных в систему обязательного начального и среднего образования;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lastRenderedPageBreak/>
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внедрение новых технологий производства, новых моделей технических средств реабилитации и услуг, предоставляемых инвалидам (вспомогательных/</w:t>
      </w:r>
      <w:proofErr w:type="spellStart"/>
      <w:r w:rsidRPr="00A7384A">
        <w:t>ассистивных</w:t>
      </w:r>
      <w:proofErr w:type="spellEnd"/>
      <w:r w:rsidRPr="00A7384A">
        <w:t xml:space="preserve"> средств и услуг);</w:t>
      </w:r>
    </w:p>
    <w:p w:rsidR="00A7384A" w:rsidRPr="00A7384A" w:rsidRDefault="00A7384A" w:rsidP="00A7384A">
      <w:pPr>
        <w:numPr>
          <w:ilvl w:val="0"/>
          <w:numId w:val="5"/>
        </w:numPr>
      </w:pPr>
      <w:r w:rsidRPr="00A7384A">
        <w:t>оснащение современной техникой, в том числе реабилитационной ряда федеральных образовательных и санаторно-курортных учреждений для проведения реабилитационных мероприятий инвалидов.</w:t>
      </w:r>
    </w:p>
    <w:p w:rsidR="00A7384A" w:rsidRPr="00A7384A" w:rsidRDefault="00A7384A" w:rsidP="00A7384A">
      <w:pPr>
        <w:rPr>
          <w:b/>
          <w:bCs/>
        </w:rPr>
      </w:pPr>
      <w:r w:rsidRPr="00A7384A">
        <w:rPr>
          <w:b/>
          <w:bCs/>
        </w:rPr>
        <w:t>Этапы и сроки реализации программы "Доступная среда"</w:t>
      </w:r>
    </w:p>
    <w:p w:rsidR="00A7384A" w:rsidRPr="00A7384A" w:rsidRDefault="00A7384A" w:rsidP="00A7384A">
      <w:r w:rsidRPr="00A7384A">
        <w:t>I этап: 2011 - 2012 годы;</w:t>
      </w:r>
    </w:p>
    <w:p w:rsidR="00A7384A" w:rsidRPr="00A7384A" w:rsidRDefault="00A7384A" w:rsidP="00A7384A">
      <w:r w:rsidRPr="00A7384A">
        <w:t>II этап: 2013 - 2015 годы;</w:t>
      </w:r>
    </w:p>
    <w:p w:rsidR="00A7384A" w:rsidRPr="00A7384A" w:rsidRDefault="00A7384A" w:rsidP="00A7384A">
      <w:r w:rsidRPr="00A7384A">
        <w:t>III этап: 2016 - 2018 годы;</w:t>
      </w:r>
    </w:p>
    <w:p w:rsidR="00A7384A" w:rsidRPr="00A7384A" w:rsidRDefault="00A7384A" w:rsidP="00A7384A">
      <w:r w:rsidRPr="00A7384A">
        <w:t>IV этап: 2019 - 2020 годы;</w:t>
      </w:r>
    </w:p>
    <w:p w:rsidR="00A7384A" w:rsidRPr="00A7384A" w:rsidRDefault="00A7384A" w:rsidP="00A7384A">
      <w:r w:rsidRPr="00A7384A">
        <w:t>V этап: 2021 - 2025 годы</w:t>
      </w:r>
    </w:p>
    <w:p w:rsidR="00A7384A" w:rsidRPr="00A7384A" w:rsidRDefault="00A7384A" w:rsidP="00A7384A">
      <w:r w:rsidRPr="00A7384A">
        <w:t> </w:t>
      </w:r>
    </w:p>
    <w:p w:rsidR="004242E2" w:rsidRDefault="00DD5DFC"/>
    <w:sectPr w:rsidR="0042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A08"/>
    <w:multiLevelType w:val="multilevel"/>
    <w:tmpl w:val="F1B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15EAF"/>
    <w:multiLevelType w:val="multilevel"/>
    <w:tmpl w:val="651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5127B"/>
    <w:multiLevelType w:val="multilevel"/>
    <w:tmpl w:val="33D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87FB1"/>
    <w:multiLevelType w:val="multilevel"/>
    <w:tmpl w:val="15DA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44AEC"/>
    <w:multiLevelType w:val="multilevel"/>
    <w:tmpl w:val="036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4"/>
    <w:rsid w:val="00145F05"/>
    <w:rsid w:val="0050536F"/>
    <w:rsid w:val="00A7384A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Бибко</dc:creator>
  <cp:lastModifiedBy>Бибко</cp:lastModifiedBy>
  <cp:revision>2</cp:revision>
  <dcterms:created xsi:type="dcterms:W3CDTF">2021-04-12T04:44:00Z</dcterms:created>
  <dcterms:modified xsi:type="dcterms:W3CDTF">2021-04-12T04:44:00Z</dcterms:modified>
</cp:coreProperties>
</file>